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8722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6636</w:t>
      </w:r>
      <w:bookmarkStart w:id="0" w:name="_GoBack"/>
      <w:bookmarkEnd w:id="0"/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597F">
        <w:rPr>
          <w:rFonts w:ascii="Arial" w:hAnsi="Arial" w:cs="Arial"/>
          <w:b/>
        </w:rPr>
        <w:t xml:space="preserve">KI#5: </w:t>
      </w:r>
      <w:r w:rsidR="009C64AB">
        <w:rPr>
          <w:rFonts w:ascii="Arial" w:hAnsi="Arial" w:cs="Arial"/>
          <w:b/>
        </w:rPr>
        <w:t>E</w:t>
      </w:r>
      <w:r w:rsidR="009C64AB" w:rsidRPr="009C64AB">
        <w:rPr>
          <w:rFonts w:ascii="Arial" w:hAnsi="Arial" w:cs="Arial"/>
          <w:b/>
        </w:rPr>
        <w:t>valuation a</w:t>
      </w:r>
      <w:r w:rsidR="008D7360">
        <w:rPr>
          <w:rFonts w:ascii="Arial" w:hAnsi="Arial" w:cs="Arial"/>
          <w:b/>
        </w:rPr>
        <w:t xml:space="preserve">nd </w:t>
      </w:r>
      <w:r w:rsidR="007D597F">
        <w:rPr>
          <w:rFonts w:ascii="Arial" w:hAnsi="Arial" w:cs="Arial"/>
          <w:b/>
        </w:rPr>
        <w:t>C</w:t>
      </w:r>
      <w:r w:rsidR="008D7360">
        <w:rPr>
          <w:rFonts w:ascii="Arial" w:hAnsi="Arial" w:cs="Arial"/>
          <w:b/>
        </w:rPr>
        <w:t xml:space="preserve">onclusion </w:t>
      </w:r>
      <w:r w:rsidR="007D597F">
        <w:rPr>
          <w:rFonts w:ascii="Arial" w:hAnsi="Arial" w:cs="Arial"/>
          <w:b/>
        </w:rPr>
        <w:t xml:space="preserve">for </w:t>
      </w:r>
      <w:r w:rsidR="008D7360">
        <w:rPr>
          <w:rFonts w:ascii="Arial" w:hAnsi="Arial" w:cs="Arial"/>
          <w:b/>
        </w:rPr>
        <w:t>L</w:t>
      </w:r>
      <w:r w:rsidR="00733DD3">
        <w:rPr>
          <w:rFonts w:ascii="Arial" w:hAnsi="Arial" w:cs="Arial"/>
          <w:b/>
        </w:rPr>
        <w:t>ayer-</w:t>
      </w:r>
      <w:r w:rsidR="008D7360">
        <w:rPr>
          <w:rFonts w:ascii="Arial" w:hAnsi="Arial" w:cs="Arial"/>
          <w:b/>
        </w:rPr>
        <w:t xml:space="preserve">2 </w:t>
      </w:r>
      <w:r w:rsidR="008D7360" w:rsidRPr="008D7360">
        <w:rPr>
          <w:rFonts w:ascii="Arial" w:hAnsi="Arial" w:cs="Arial"/>
          <w:b/>
        </w:rPr>
        <w:t>UE-to-Network</w:t>
      </w:r>
      <w:r w:rsidR="009C64AB" w:rsidRPr="009C64AB">
        <w:rPr>
          <w:rFonts w:ascii="Arial" w:hAnsi="Arial" w:cs="Arial"/>
          <w:b/>
        </w:rPr>
        <w:t xml:space="preserve">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924AB2">
        <w:rPr>
          <w:rFonts w:ascii="Arial" w:hAnsi="Arial" w:cs="Arial"/>
          <w:i/>
        </w:rPr>
        <w:t xml:space="preserve">the evaluation </w:t>
      </w:r>
      <w:r w:rsidR="009C64AB">
        <w:rPr>
          <w:rFonts w:ascii="Arial" w:hAnsi="Arial" w:cs="Arial"/>
          <w:i/>
        </w:rPr>
        <w:t xml:space="preserve">and conclusion </w:t>
      </w:r>
      <w:r w:rsidR="00924AB2" w:rsidRPr="0028209C">
        <w:rPr>
          <w:rFonts w:ascii="Arial" w:hAnsi="Arial" w:cs="Arial"/>
          <w:i/>
        </w:rPr>
        <w:t>for KI#</w:t>
      </w:r>
      <w:r w:rsidR="009C64AB">
        <w:rPr>
          <w:rFonts w:ascii="Arial" w:hAnsi="Arial" w:cs="Arial"/>
          <w:i/>
        </w:rPr>
        <w:t>5</w:t>
      </w:r>
      <w:r w:rsidR="00924AB2">
        <w:rPr>
          <w:rFonts w:ascii="Arial" w:hAnsi="Arial" w:cs="Arial"/>
          <w:i/>
        </w:rPr>
        <w:t xml:space="preserve"> </w:t>
      </w:r>
      <w:r w:rsidR="009C64AB" w:rsidRPr="009C64AB">
        <w:rPr>
          <w:rFonts w:ascii="Arial" w:hAnsi="Arial" w:cs="Arial"/>
          <w:i/>
        </w:rPr>
        <w:t xml:space="preserve">on multi-path transmission for </w:t>
      </w:r>
      <w:r w:rsidR="009C64AB">
        <w:rPr>
          <w:rFonts w:ascii="Arial" w:hAnsi="Arial" w:cs="Arial"/>
          <w:i/>
        </w:rPr>
        <w:t>Layer</w:t>
      </w:r>
      <w:r w:rsidR="009C64AB" w:rsidRPr="009C64AB">
        <w:rPr>
          <w:rFonts w:ascii="Arial" w:hAnsi="Arial" w:cs="Arial"/>
          <w:i/>
        </w:rPr>
        <w:t>-</w:t>
      </w:r>
      <w:r w:rsidR="009C64AB">
        <w:rPr>
          <w:rFonts w:ascii="Arial" w:hAnsi="Arial" w:cs="Arial"/>
          <w:i/>
        </w:rPr>
        <w:t xml:space="preserve">2 </w:t>
      </w:r>
      <w:r w:rsidR="009C64AB" w:rsidRPr="009C64AB">
        <w:rPr>
          <w:rFonts w:ascii="Arial" w:hAnsi="Arial" w:cs="Arial"/>
          <w:i/>
        </w:rPr>
        <w:t>UE-to-Network Relay</w:t>
      </w:r>
      <w:r w:rsidR="005D48E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506899">
        <w:t xml:space="preserve">1. </w:t>
      </w:r>
      <w:r w:rsidR="00305F20" w:rsidRPr="00506899">
        <w:t>Introduction</w:t>
      </w:r>
      <w:r w:rsidR="00BE6AFC" w:rsidRPr="00506899">
        <w:t>/Discussion</w:t>
      </w:r>
    </w:p>
    <w:p w:rsidR="007E50C0" w:rsidRDefault="00E53564" w:rsidP="00E53564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</w:t>
      </w:r>
      <w:r w:rsidRPr="00E53564">
        <w:rPr>
          <w:rFonts w:eastAsia="Times New Roman"/>
          <w:color w:val="auto"/>
          <w:lang w:eastAsia="en-GB"/>
        </w:rPr>
        <w:t>support of multi-path transmission for UE-to-Network Relay</w:t>
      </w:r>
      <w:r>
        <w:rPr>
          <w:rFonts w:eastAsia="Times New Roman"/>
          <w:color w:val="auto"/>
          <w:lang w:eastAsia="en-GB"/>
        </w:rPr>
        <w:t xml:space="preserve">, including both </w:t>
      </w:r>
      <w:r w:rsidRPr="00E53564">
        <w:rPr>
          <w:rFonts w:eastAsia="Times New Roman"/>
          <w:color w:val="auto"/>
          <w:lang w:eastAsia="en-GB"/>
        </w:rPr>
        <w:t>Layer-2 and Layer-3 UE-to-Network Relay cases</w:t>
      </w:r>
      <w:r w:rsidRPr="006F2895">
        <w:rPr>
          <w:rFonts w:eastAsia="Times New Roman"/>
          <w:color w:val="auto"/>
          <w:lang w:eastAsia="en-GB"/>
        </w:rPr>
        <w:t>.</w:t>
      </w:r>
    </w:p>
    <w:p w:rsidR="00716E38" w:rsidRPr="00B204D6" w:rsidRDefault="00E53564" w:rsidP="00506899">
      <w:pPr>
        <w:jc w:val="both"/>
        <w:rPr>
          <w:rFonts w:eastAsiaTheme="minorEastAsia"/>
          <w:lang w:eastAsia="zh-CN"/>
        </w:rPr>
      </w:pPr>
      <w:r w:rsidRPr="006F2895">
        <w:rPr>
          <w:rFonts w:eastAsia="Times New Roman"/>
          <w:color w:val="auto"/>
          <w:lang w:eastAsia="en-GB"/>
        </w:rPr>
        <w:t xml:space="preserve">This contribution provides </w:t>
      </w:r>
      <w:r w:rsidR="007E50C0">
        <w:rPr>
          <w:rFonts w:eastAsia="Times New Roman"/>
          <w:color w:val="auto"/>
          <w:lang w:eastAsia="en-GB"/>
        </w:rPr>
        <w:t xml:space="preserve">an </w:t>
      </w:r>
      <w:r w:rsidRPr="006F2895">
        <w:rPr>
          <w:rFonts w:eastAsia="Times New Roman"/>
          <w:color w:val="auto"/>
          <w:lang w:eastAsia="en-GB"/>
        </w:rPr>
        <w:t xml:space="preserve">overall evaluation for </w:t>
      </w:r>
      <w:r w:rsidR="007E50C0">
        <w:rPr>
          <w:rFonts w:eastAsia="Times New Roman"/>
          <w:color w:val="auto"/>
          <w:lang w:eastAsia="en-GB"/>
        </w:rPr>
        <w:t xml:space="preserve">the </w:t>
      </w:r>
      <w:r w:rsidRPr="00E53564">
        <w:rPr>
          <w:rFonts w:eastAsia="Times New Roman"/>
          <w:color w:val="auto"/>
          <w:lang w:eastAsia="en-GB"/>
        </w:rPr>
        <w:t>Layer-2 UE-to-Network Relay case</w:t>
      </w:r>
      <w:r w:rsidRPr="006F2895">
        <w:rPr>
          <w:rFonts w:eastAsia="Times New Roman"/>
          <w:color w:val="auto"/>
          <w:lang w:eastAsia="en-GB"/>
        </w:rPr>
        <w:t xml:space="preserve"> and </w:t>
      </w:r>
      <w:r>
        <w:rPr>
          <w:rFonts w:eastAsia="Times New Roman"/>
          <w:color w:val="auto"/>
          <w:lang w:eastAsia="en-GB"/>
        </w:rPr>
        <w:t xml:space="preserve">corresponding </w:t>
      </w:r>
      <w:r w:rsidRPr="006F2895">
        <w:rPr>
          <w:rFonts w:eastAsia="Times New Roman"/>
          <w:color w:val="auto"/>
          <w:lang w:eastAsia="en-GB"/>
        </w:rPr>
        <w:t>conclusion.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006D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:rsidR="00E006D7" w:rsidRPr="00E006D7" w:rsidRDefault="00E006D7" w:rsidP="00E006D7">
      <w:pPr>
        <w:pStyle w:val="Heading2"/>
        <w:rPr>
          <w:rFonts w:eastAsia="Times New Roman"/>
          <w:lang w:eastAsia="en-GB"/>
        </w:rPr>
      </w:pPr>
      <w:r w:rsidRPr="003B512D">
        <w:rPr>
          <w:lang w:eastAsia="zh-CN"/>
        </w:rPr>
        <w:t>8.</w:t>
      </w:r>
      <w:r>
        <w:rPr>
          <w:lang w:eastAsia="zh-CN"/>
        </w:rPr>
        <w:t>X</w:t>
      </w:r>
      <w:r w:rsidRPr="003B512D">
        <w:rPr>
          <w:lang w:eastAsia="zh-CN"/>
        </w:rPr>
        <w:tab/>
        <w:t>Key Issue #</w:t>
      </w:r>
      <w:r>
        <w:rPr>
          <w:lang w:eastAsia="zh-CN"/>
        </w:rPr>
        <w:t>5</w:t>
      </w:r>
      <w:r w:rsidRPr="003B512D">
        <w:rPr>
          <w:lang w:eastAsia="zh-CN"/>
        </w:rPr>
        <w:t xml:space="preserve">: </w:t>
      </w:r>
      <w:r w:rsidRPr="004B7DA7">
        <w:rPr>
          <w:lang w:eastAsia="ko-KR"/>
        </w:rPr>
        <w:t>Support of multi-path transmission for UE-to-Network Relay</w:t>
      </w:r>
    </w:p>
    <w:p w:rsidR="00E006D7" w:rsidRDefault="00CD59E4" w:rsidP="00CD59E4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</w:t>
      </w:r>
      <w:r w:rsidRPr="00E53564">
        <w:rPr>
          <w:rFonts w:eastAsia="Times New Roman"/>
          <w:color w:val="auto"/>
          <w:lang w:eastAsia="en-GB"/>
        </w:rPr>
        <w:t>support of multi-path transmission for UE-to-Network Relay</w:t>
      </w:r>
      <w:r>
        <w:rPr>
          <w:rFonts w:eastAsia="Times New Roman"/>
          <w:color w:val="auto"/>
          <w:lang w:eastAsia="en-GB"/>
        </w:rPr>
        <w:t xml:space="preserve">, including both </w:t>
      </w:r>
      <w:r w:rsidRPr="00E53564">
        <w:rPr>
          <w:rFonts w:eastAsia="Times New Roman"/>
          <w:color w:val="auto"/>
          <w:lang w:eastAsia="en-GB"/>
        </w:rPr>
        <w:t>Layer-2 and Layer-3 UE-to-Network Relay cases</w:t>
      </w:r>
      <w:r w:rsidRPr="006F2895">
        <w:rPr>
          <w:rFonts w:eastAsia="Times New Roman"/>
          <w:color w:val="auto"/>
          <w:lang w:eastAsia="en-GB"/>
        </w:rPr>
        <w:t>.</w:t>
      </w:r>
    </w:p>
    <w:p w:rsidR="00E006D7" w:rsidRDefault="00E006D7" w:rsidP="00CD59E4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For Layer-2 UE-to-Network Relay:</w:t>
      </w:r>
    </w:p>
    <w:p w:rsidR="00CD59E4" w:rsidRDefault="00CD59E4" w:rsidP="00BE6902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26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</w:t>
      </w:r>
      <w:r w:rsidRPr="00EB0568">
        <w:rPr>
          <w:lang w:eastAsia="en-US"/>
        </w:rPr>
        <w:t>a high-level procedure for multi-path transmission via Layer-2 UE-to-Network Relay</w:t>
      </w:r>
      <w:r w:rsidRPr="007817AD">
        <w:rPr>
          <w:lang w:eastAsia="en-US"/>
        </w:rPr>
        <w:t>.</w:t>
      </w:r>
      <w:r>
        <w:rPr>
          <w:lang w:eastAsia="en-US"/>
        </w:rPr>
        <w:t xml:space="preserve"> </w:t>
      </w:r>
      <w:r w:rsidRPr="00EB0568">
        <w:rPr>
          <w:lang w:eastAsia="en-US"/>
        </w:rPr>
        <w:t>NG-RAN can decide that multi-path transmission for a QoS flow can be performed during or after a QoS Flow establishment, considering the authorization</w:t>
      </w:r>
      <w:r>
        <w:rPr>
          <w:lang w:eastAsia="en-US"/>
        </w:rPr>
        <w:t xml:space="preserve"> information from AMF. C</w:t>
      </w:r>
      <w:r w:rsidRPr="00EB0568">
        <w:rPr>
          <w:lang w:eastAsia="en-US"/>
        </w:rPr>
        <w:t>oordination with RAN WG2 is needed for solution alignment and update based on RAN WG2 progress.</w:t>
      </w:r>
    </w:p>
    <w:p w:rsidR="00CD59E4" w:rsidRDefault="00CD59E4" w:rsidP="00BE6902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28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that s</w:t>
      </w:r>
      <w:r>
        <w:rPr>
          <w:noProof/>
        </w:rPr>
        <w:t>imilar approach with Multi-Radio Dual Connectivity (MR-DC) can be introduced to support multi-path transmission for a CM-CONNECTED Layer-2 Remote UE, and the operation details of the MR-DC is within RAN WG scope</w:t>
      </w:r>
      <w:r w:rsidRPr="007361E0">
        <w:rPr>
          <w:lang w:eastAsia="en-US"/>
        </w:rPr>
        <w:t>.</w:t>
      </w:r>
      <w:r>
        <w:rPr>
          <w:lang w:eastAsia="en-US"/>
        </w:rPr>
        <w:t xml:space="preserve"> The aligned with Sol#26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however lack</w:t>
      </w:r>
      <w:r w:rsidR="00E006D7">
        <w:rPr>
          <w:lang w:eastAsia="zh-CN"/>
        </w:rPr>
        <w:t>s</w:t>
      </w:r>
      <w:r>
        <w:rPr>
          <w:lang w:eastAsia="zh-CN"/>
        </w:rPr>
        <w:t xml:space="preserve"> the procedure</w:t>
      </w:r>
      <w:r w:rsidR="00E006D7">
        <w:rPr>
          <w:lang w:eastAsia="zh-CN"/>
        </w:rPr>
        <w:t>s</w:t>
      </w:r>
      <w:r>
        <w:rPr>
          <w:lang w:eastAsia="zh-CN"/>
        </w:rPr>
        <w:t>.</w:t>
      </w:r>
    </w:p>
    <w:p w:rsidR="00CD59E4" w:rsidRPr="00EB0568" w:rsidRDefault="00CD59E4" w:rsidP="00BE6902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39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 xml:space="preserve"> the</w:t>
      </w:r>
      <w:r>
        <w:rPr>
          <w:lang w:eastAsia="en-US"/>
        </w:rPr>
        <w:t xml:space="preserve"> m</w:t>
      </w:r>
      <w:r w:rsidRPr="006945A4">
        <w:rPr>
          <w:lang w:eastAsia="en-US"/>
        </w:rPr>
        <w:t xml:space="preserve">ulti-path transmission for Layer-2 UE-to-Network Relay </w:t>
      </w:r>
      <w:r>
        <w:rPr>
          <w:lang w:eastAsia="en-US"/>
        </w:rPr>
        <w:t>is achieved by u</w:t>
      </w:r>
      <w:r w:rsidRPr="006945A4">
        <w:rPr>
          <w:lang w:eastAsia="en-US"/>
        </w:rPr>
        <w:t>sing Redundant PDU Sessions</w:t>
      </w:r>
      <w:r w:rsidRPr="00BC43C3">
        <w:rPr>
          <w:lang w:eastAsia="en-US"/>
        </w:rPr>
        <w:t>.</w:t>
      </w:r>
      <w:r>
        <w:rPr>
          <w:lang w:eastAsia="en-US"/>
        </w:rPr>
        <w:t xml:space="preserve"> However, this solution only improve</w:t>
      </w:r>
      <w:r w:rsidR="00E006D7">
        <w:rPr>
          <w:lang w:eastAsia="en-US"/>
        </w:rPr>
        <w:t>s</w:t>
      </w:r>
      <w:r>
        <w:rPr>
          <w:lang w:eastAsia="en-US"/>
        </w:rPr>
        <w:t xml:space="preserve"> reliability, and </w:t>
      </w:r>
      <w:r>
        <w:rPr>
          <w:rFonts w:hint="eastAsia"/>
          <w:lang w:eastAsia="zh-CN"/>
        </w:rPr>
        <w:t>is</w:t>
      </w:r>
      <w:r>
        <w:rPr>
          <w:lang w:eastAsia="en-US"/>
        </w:rPr>
        <w:t xml:space="preserve"> not used for improved </w:t>
      </w:r>
      <w:r w:rsidRPr="006945A4">
        <w:rPr>
          <w:lang w:eastAsia="en-US"/>
        </w:rPr>
        <w:t>data rates for the Remote UE</w:t>
      </w:r>
      <w:r>
        <w:rPr>
          <w:lang w:eastAsia="en-US"/>
        </w:rPr>
        <w:t>.</w:t>
      </w:r>
    </w:p>
    <w:p w:rsidR="009716DA" w:rsidRDefault="00CD59E4" w:rsidP="00BE6902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40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the </w:t>
      </w:r>
      <w:r w:rsidRPr="006F531F">
        <w:rPr>
          <w:lang w:eastAsia="en-US"/>
        </w:rPr>
        <w:t>5GC influenced multi-path transmission via Layer-2 UE-to-Network Relay</w:t>
      </w:r>
      <w:r>
        <w:rPr>
          <w:lang w:eastAsia="en-US"/>
        </w:rPr>
        <w:t xml:space="preserve">. </w:t>
      </w:r>
      <w:r w:rsidRPr="00637DFE">
        <w:rPr>
          <w:rFonts w:eastAsia="DengXian"/>
          <w:lang w:eastAsia="zh-CN"/>
        </w:rPr>
        <w:t>SMF determines the multi-path</w:t>
      </w:r>
      <w:r w:rsidRPr="0029600A">
        <w:t xml:space="preserve"> </w:t>
      </w:r>
      <w:r w:rsidRPr="0029600A">
        <w:rPr>
          <w:rFonts w:eastAsia="DengXian"/>
          <w:lang w:eastAsia="zh-CN"/>
        </w:rPr>
        <w:t>transmission</w:t>
      </w:r>
      <w:r>
        <w:rPr>
          <w:rFonts w:eastAsia="DengXian"/>
          <w:lang w:eastAsia="zh-CN"/>
        </w:rPr>
        <w:t xml:space="preserve"> guidance</w:t>
      </w:r>
      <w:r w:rsidRPr="006F531F">
        <w:rPr>
          <w:lang w:eastAsia="en-US"/>
        </w:rPr>
        <w:t xml:space="preserve"> </w:t>
      </w:r>
      <w:r>
        <w:rPr>
          <w:lang w:eastAsia="en-US"/>
        </w:rPr>
        <w:t>and provides t</w:t>
      </w:r>
      <w:r w:rsidRPr="006F531F">
        <w:rPr>
          <w:lang w:eastAsia="en-US"/>
        </w:rPr>
        <w:t xml:space="preserve">he guidance </w:t>
      </w:r>
      <w:r>
        <w:rPr>
          <w:lang w:eastAsia="en-US"/>
        </w:rPr>
        <w:t>to NG-RAN, to</w:t>
      </w:r>
      <w:r w:rsidRPr="006F531F">
        <w:rPr>
          <w:lang w:eastAsia="en-US"/>
        </w:rPr>
        <w:t xml:space="preserve"> instruct NG-RAN that which QoS flow should be duplicated or split</w:t>
      </w:r>
      <w:r>
        <w:rPr>
          <w:lang w:eastAsia="en-US"/>
        </w:rPr>
        <w:t xml:space="preserve">. </w:t>
      </w:r>
      <w:r w:rsidR="00E006D7">
        <w:rPr>
          <w:lang w:eastAsia="en-US"/>
        </w:rPr>
        <w:t>T</w:t>
      </w:r>
      <w:r w:rsidRPr="006F531F">
        <w:rPr>
          <w:lang w:eastAsia="en-US"/>
        </w:rPr>
        <w:t xml:space="preserve">he principles of multi-path transmission </w:t>
      </w:r>
      <w:r w:rsidR="00E006D7">
        <w:rPr>
          <w:lang w:eastAsia="en-US"/>
        </w:rPr>
        <w:t xml:space="preserve">rely </w:t>
      </w:r>
      <w:r w:rsidRPr="006F531F">
        <w:rPr>
          <w:lang w:eastAsia="en-US"/>
        </w:rPr>
        <w:t>on NG-RAN determination</w:t>
      </w:r>
      <w:r w:rsidR="00E006D7">
        <w:rPr>
          <w:lang w:eastAsia="en-US"/>
        </w:rPr>
        <w:t xml:space="preserve"> with </w:t>
      </w:r>
      <w:r>
        <w:rPr>
          <w:lang w:eastAsia="en-US"/>
        </w:rPr>
        <w:t xml:space="preserve">also </w:t>
      </w:r>
      <w:r w:rsidRPr="006F531F">
        <w:rPr>
          <w:lang w:eastAsia="en-US"/>
        </w:rPr>
        <w:t>5GC guidance.</w:t>
      </w:r>
      <w:r w:rsidRPr="00B204D6">
        <w:rPr>
          <w:noProof/>
        </w:rPr>
        <w:t xml:space="preserve"> </w:t>
      </w:r>
      <w:r>
        <w:rPr>
          <w:noProof/>
        </w:rPr>
        <w:t xml:space="preserve">However, in MR-DC, it is the RAN itself </w:t>
      </w:r>
      <w:r w:rsidR="00E006D7">
        <w:rPr>
          <w:noProof/>
        </w:rPr>
        <w:t xml:space="preserve">that makes the </w:t>
      </w:r>
      <w:r>
        <w:rPr>
          <w:noProof/>
        </w:rPr>
        <w:t xml:space="preserve">determination </w:t>
      </w:r>
      <w:r w:rsidR="00E006D7">
        <w:rPr>
          <w:noProof/>
        </w:rPr>
        <w:t xml:space="preserve">and does </w:t>
      </w:r>
      <w:r>
        <w:rPr>
          <w:noProof/>
        </w:rPr>
        <w:t xml:space="preserve">not </w:t>
      </w:r>
      <w:r w:rsidR="00E006D7">
        <w:rPr>
          <w:noProof/>
        </w:rPr>
        <w:t xml:space="preserve">depend </w:t>
      </w:r>
      <w:r>
        <w:rPr>
          <w:noProof/>
        </w:rPr>
        <w:t xml:space="preserve">on </w:t>
      </w:r>
      <w:r w:rsidRPr="006F531F">
        <w:rPr>
          <w:lang w:eastAsia="en-US"/>
        </w:rPr>
        <w:t>5GC guidance</w:t>
      </w:r>
      <w:r>
        <w:rPr>
          <w:lang w:eastAsia="en-US"/>
        </w:rPr>
        <w:t xml:space="preserve">. So </w:t>
      </w:r>
      <w:r w:rsidR="00E006D7">
        <w:rPr>
          <w:lang w:eastAsia="en-US"/>
        </w:rPr>
        <w:t xml:space="preserve">a </w:t>
      </w:r>
      <w:r>
        <w:rPr>
          <w:lang w:eastAsia="en-US"/>
        </w:rPr>
        <w:t>similar mechanism should be used</w:t>
      </w:r>
      <w:r w:rsidR="00E006D7">
        <w:rPr>
          <w:lang w:eastAsia="en-US"/>
        </w:rPr>
        <w:t xml:space="preserve"> for alignment with existing RAN procedures</w:t>
      </w:r>
      <w:r>
        <w:rPr>
          <w:lang w:eastAsia="en-US"/>
        </w:rPr>
        <w:t>.</w:t>
      </w:r>
    </w:p>
    <w:p w:rsidR="00E006D7" w:rsidRDefault="00E006D7" w:rsidP="00E006D7">
      <w:pPr>
        <w:rPr>
          <w:lang w:eastAsia="en-US"/>
        </w:rPr>
      </w:pPr>
      <w:r>
        <w:rPr>
          <w:lang w:eastAsia="en-US"/>
        </w:rPr>
        <w:lastRenderedPageBreak/>
        <w:t>For Layer-3 UE-to-Network Relay:</w:t>
      </w:r>
    </w:p>
    <w:p w:rsidR="00E006D7" w:rsidRPr="00660572" w:rsidRDefault="00E006D7" w:rsidP="00E006D7">
      <w:pPr>
        <w:pStyle w:val="EditorsNote"/>
        <w:rPr>
          <w:lang w:eastAsia="zh-CN"/>
        </w:rPr>
      </w:pPr>
      <w:r>
        <w:rPr>
          <w:lang w:eastAsia="zh-CN"/>
        </w:rPr>
        <w:t>Editor’s Note: The evaluation for Layer-3 UE-to-Network is FFS.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072D2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4B7DA7" w:rsidRPr="003B512D" w:rsidRDefault="004B7DA7" w:rsidP="00E006D7">
      <w:pPr>
        <w:pStyle w:val="Heading2"/>
        <w:rPr>
          <w:lang w:eastAsia="zh-CN"/>
        </w:rPr>
      </w:pPr>
      <w:bookmarkStart w:id="3" w:name="_Toc50557388"/>
      <w:bookmarkStart w:id="4" w:name="_Toc50549074"/>
      <w:bookmarkStart w:id="5" w:name="_Toc55202382"/>
      <w:bookmarkStart w:id="6" w:name="_Toc57210009"/>
      <w:bookmarkStart w:id="7" w:name="_Toc57366400"/>
      <w:bookmarkStart w:id="8" w:name="_Toc68086349"/>
      <w:r w:rsidRPr="003B512D">
        <w:rPr>
          <w:lang w:eastAsia="zh-CN"/>
        </w:rPr>
        <w:t>8.</w:t>
      </w:r>
      <w:r>
        <w:rPr>
          <w:lang w:eastAsia="zh-CN"/>
        </w:rPr>
        <w:t>X</w:t>
      </w:r>
      <w:r w:rsidRPr="003B512D">
        <w:rPr>
          <w:lang w:eastAsia="zh-CN"/>
        </w:rPr>
        <w:tab/>
        <w:t>Key Issue #</w:t>
      </w:r>
      <w:r>
        <w:rPr>
          <w:lang w:eastAsia="zh-CN"/>
        </w:rPr>
        <w:t>5</w:t>
      </w:r>
      <w:r w:rsidRPr="003B512D">
        <w:rPr>
          <w:lang w:eastAsia="zh-CN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Pr="004B7DA7">
        <w:rPr>
          <w:lang w:eastAsia="ko-KR"/>
        </w:rPr>
        <w:t>Support of multi-path transmission for UE-to-Network Relay</w:t>
      </w:r>
    </w:p>
    <w:p w:rsidR="004B7DA7" w:rsidRPr="003B512D" w:rsidRDefault="004B7DA7" w:rsidP="004B7DA7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3B512D">
        <w:rPr>
          <w:rFonts w:eastAsia="SimSun"/>
          <w:color w:val="auto"/>
          <w:lang w:eastAsia="ko-KR"/>
        </w:rPr>
        <w:t xml:space="preserve">For </w:t>
      </w:r>
      <w:r w:rsidRPr="003B512D">
        <w:rPr>
          <w:rFonts w:eastAsia="SimSun"/>
          <w:color w:val="auto"/>
          <w:lang w:eastAsia="zh-CN"/>
        </w:rPr>
        <w:t>Key Issue #</w:t>
      </w:r>
      <w:r>
        <w:rPr>
          <w:rFonts w:eastAsia="SimSun"/>
          <w:color w:val="auto"/>
          <w:lang w:eastAsia="zh-CN"/>
        </w:rPr>
        <w:t>5</w:t>
      </w:r>
      <w:r w:rsidRPr="003B512D">
        <w:rPr>
          <w:rFonts w:eastAsia="SimSun"/>
          <w:color w:val="auto"/>
          <w:lang w:eastAsia="zh-CN"/>
        </w:rPr>
        <w:t xml:space="preserve"> </w:t>
      </w:r>
      <w:r w:rsidRPr="003B512D">
        <w:rPr>
          <w:rFonts w:eastAsia="SimSun"/>
          <w:color w:val="auto"/>
          <w:lang w:eastAsia="ko-KR"/>
        </w:rPr>
        <w:t>(</w:t>
      </w:r>
      <w:r w:rsidRPr="004B7DA7">
        <w:rPr>
          <w:rFonts w:eastAsia="SimSun"/>
          <w:color w:val="auto"/>
          <w:lang w:eastAsia="ko-KR"/>
        </w:rPr>
        <w:t>Support of multi-path transmission for UE-to-Network Relay</w:t>
      </w:r>
      <w:r w:rsidRPr="003B512D">
        <w:rPr>
          <w:rFonts w:eastAsia="SimSun"/>
          <w:color w:val="auto"/>
          <w:lang w:eastAsia="ko-KR"/>
        </w:rPr>
        <w:t>),</w:t>
      </w:r>
      <w:r w:rsidRPr="003B512D">
        <w:rPr>
          <w:rFonts w:eastAsia="SimSun"/>
          <w:color w:val="auto"/>
          <w:lang w:eastAsia="zh-CN"/>
        </w:rPr>
        <w:t xml:space="preserve"> the followings are taken as conclusion:</w:t>
      </w:r>
    </w:p>
    <w:p w:rsidR="004B7DA7" w:rsidRDefault="004B7DA7" w:rsidP="00DA1D51">
      <w:pPr>
        <w:pStyle w:val="B1"/>
        <w:rPr>
          <w:lang w:eastAsia="ko-KR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C33E02" w:rsidRPr="00C33E02">
        <w:rPr>
          <w:lang w:eastAsia="en-US"/>
        </w:rPr>
        <w:t>Sol#26</w:t>
      </w:r>
      <w:r w:rsidR="00C33E02">
        <w:rPr>
          <w:lang w:eastAsia="en-US"/>
        </w:rPr>
        <w:t xml:space="preserve"> can be used as baseline for </w:t>
      </w:r>
      <w:r w:rsidR="00C33E02" w:rsidRPr="004B7DA7">
        <w:rPr>
          <w:lang w:eastAsia="ko-KR"/>
        </w:rPr>
        <w:t>multi-path transmission</w:t>
      </w:r>
      <w:r w:rsidR="00C33E02">
        <w:rPr>
          <w:lang w:eastAsia="ko-KR"/>
        </w:rPr>
        <w:t xml:space="preserve"> via Layer</w:t>
      </w:r>
      <w:r w:rsidR="00C33E02">
        <w:rPr>
          <w:rFonts w:hint="eastAsia"/>
          <w:lang w:eastAsia="zh-CN"/>
        </w:rPr>
        <w:t>-</w:t>
      </w:r>
      <w:r w:rsidR="00C33E02">
        <w:rPr>
          <w:lang w:eastAsia="ko-KR"/>
        </w:rPr>
        <w:t>2</w:t>
      </w:r>
      <w:r w:rsidR="00C33E02" w:rsidRPr="004B7DA7">
        <w:rPr>
          <w:lang w:eastAsia="ko-KR"/>
        </w:rPr>
        <w:t xml:space="preserve"> UE-to-Network Relay</w:t>
      </w:r>
      <w:r w:rsidR="00C33E02">
        <w:rPr>
          <w:lang w:eastAsia="ko-KR"/>
        </w:rPr>
        <w:t>.</w:t>
      </w:r>
    </w:p>
    <w:p w:rsidR="00CA089A" w:rsidRDefault="00D95BE2" w:rsidP="00D95BE2">
      <w:pPr>
        <w:pStyle w:val="NO"/>
      </w:pPr>
      <w:r w:rsidRPr="00A7799E">
        <w:t>NOTE:</w:t>
      </w:r>
      <w:r w:rsidRPr="00A7799E">
        <w:tab/>
      </w:r>
      <w:r w:rsidRPr="00D95BE2">
        <w:t xml:space="preserve">Coordination </w:t>
      </w:r>
      <w:r w:rsidR="009A675A">
        <w:t>and update are needed</w:t>
      </w:r>
      <w:r w:rsidRPr="00D95BE2">
        <w:t xml:space="preserve"> based on RAN WG2 progress during the normative phase.</w:t>
      </w:r>
    </w:p>
    <w:p w:rsidR="00F072D2" w:rsidRPr="00660572" w:rsidRDefault="00F072D2" w:rsidP="00F072D2">
      <w:pPr>
        <w:pStyle w:val="EditorsNote"/>
        <w:rPr>
          <w:lang w:eastAsia="zh-CN"/>
        </w:rPr>
      </w:pPr>
      <w:r>
        <w:rPr>
          <w:lang w:eastAsia="zh-CN"/>
        </w:rPr>
        <w:t>Editor’s Note: The conclusion for Layer-3 UE-to-Network is FFS.</w:t>
      </w:r>
    </w:p>
    <w:p w:rsidR="00F072D2" w:rsidRPr="00D95BE2" w:rsidRDefault="00F072D2" w:rsidP="00506899">
      <w:pPr>
        <w:rPr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E53" w:rsidRDefault="00823E53">
      <w:r>
        <w:separator/>
      </w:r>
    </w:p>
    <w:p w:rsidR="00823E53" w:rsidRDefault="00823E53"/>
  </w:endnote>
  <w:endnote w:type="continuationSeparator" w:id="0">
    <w:p w:rsidR="00823E53" w:rsidRDefault="00823E53">
      <w:r>
        <w:continuationSeparator/>
      </w:r>
    </w:p>
    <w:p w:rsidR="00823E53" w:rsidRDefault="00823E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E53" w:rsidRDefault="00823E53">
      <w:r>
        <w:separator/>
      </w:r>
    </w:p>
    <w:p w:rsidR="00823E53" w:rsidRDefault="00823E53"/>
  </w:footnote>
  <w:footnote w:type="continuationSeparator" w:id="0">
    <w:p w:rsidR="00823E53" w:rsidRDefault="00823E53">
      <w:r>
        <w:continuationSeparator/>
      </w:r>
    </w:p>
    <w:p w:rsidR="00823E53" w:rsidRDefault="00823E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722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1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E1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0D3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DA7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99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1D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0572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226"/>
    <w:rsid w:val="00690B18"/>
    <w:rsid w:val="00691090"/>
    <w:rsid w:val="00691976"/>
    <w:rsid w:val="00692A94"/>
    <w:rsid w:val="00692CBA"/>
    <w:rsid w:val="006934FB"/>
    <w:rsid w:val="006945A4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31F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3DD3"/>
    <w:rsid w:val="00734562"/>
    <w:rsid w:val="00734DB5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597F"/>
    <w:rsid w:val="007E00BC"/>
    <w:rsid w:val="007E21DF"/>
    <w:rsid w:val="007E49AA"/>
    <w:rsid w:val="007E50C0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A1A"/>
    <w:rsid w:val="00812CCD"/>
    <w:rsid w:val="00813D73"/>
    <w:rsid w:val="00814809"/>
    <w:rsid w:val="008218D6"/>
    <w:rsid w:val="00821AE8"/>
    <w:rsid w:val="008224A6"/>
    <w:rsid w:val="00822C6A"/>
    <w:rsid w:val="00823E53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360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75A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4AB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D01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28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4D6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90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3E02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85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E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BE2"/>
    <w:rsid w:val="00D96E0E"/>
    <w:rsid w:val="00D96FF5"/>
    <w:rsid w:val="00D97F1A"/>
    <w:rsid w:val="00DA1D5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06D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33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564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56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2D2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D9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33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BB2DEF-1F18-4AE2-A9AD-2E24F99B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751</cp:revision>
  <cp:lastPrinted>2018-08-13T16:59:00Z</cp:lastPrinted>
  <dcterms:created xsi:type="dcterms:W3CDTF">2020-03-09T10:10:00Z</dcterms:created>
  <dcterms:modified xsi:type="dcterms:W3CDTF">2022-08-10T13:43:00Z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